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sz w:val="28"/>
          <w:szCs w:val="28"/>
          <w:rtl w:val="0"/>
        </w:rPr>
        <w:t xml:space="preserve">Boards and Professional Fellowships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American Board of Pediatric Dentistry </w:t>
        <w:tab/>
        <w:tab/>
        <w:tab/>
        <w:tab/>
        <w:t xml:space="preserve">Sept 2010</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Recertification with ABPD</w:t>
        <w:tab/>
        <w:tab/>
        <w:tab/>
        <w:tab/>
        <w:tab/>
        <w:tab/>
        <w:t xml:space="preserve">May 2019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Fellow of American Academy of Pediatric Dentistry</w:t>
        <w:tab/>
        <w:tab/>
        <w:t xml:space="preserve">Sept 2010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Education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Training in Forensic Odontology</w:t>
        <w:tab/>
        <w:tab/>
        <w:tab/>
        <w:tab/>
        <w:tab/>
        <w:t xml:space="preserve">August 2017</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Completed All That Remains, a University of Tennessee sponsored 5 day course in forensic odontology including: identification of remains, bitemark analysis, child abuse, age estimation, excavation of remains, mass disaster identification, radiology, WinID3, forensic anthropology, expert witness and civil litigation.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Certificate in Pediatric Dentistry</w:t>
        <w:tab/>
        <w:tab/>
        <w:tab/>
        <w:tab/>
        <w:tab/>
        <w:t xml:space="preserve">June 2006-June 2009 University of Washington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Combined didactic and hospital program. Residency provided ABCD (Access to Baby and Child Dentistry) certification.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Master of Science in Dentistry </w:t>
        <w:tab/>
        <w:tab/>
        <w:tab/>
        <w:tab/>
        <w:tab/>
        <w:t xml:space="preserve">June 2006 -June 2009 University of Washington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Included didactic coursework in internal medicine, conscious sedation, and psychology, and required thesis on oral health literacy. Poster presented at AAPD 62nd Annual Session in Honolulu, Hawai’i.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Master of Science in Public Health </w:t>
        <w:tab/>
        <w:tab/>
        <w:tab/>
        <w:tab/>
        <w:tab/>
        <w:t xml:space="preserve">June 2006 -June 2009 Department of Health Services, Maternal and Child Health Program University of Washington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Trained in biostatistics, epidemiology, Maternal and Child Health, health promotion, and public health overview. Presented poster on prevention and management of dental injuries in schools.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Doctor of Dental Surgery with Distinction </w:t>
        <w:tab/>
        <w:tab/>
        <w:tab/>
        <w:tab/>
        <w:t xml:space="preserve">Aug 2001 -May 2006 University of North Carolina at Chapel Hill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Bachelor of Science in Biology with Honors and Distinction </w:t>
        <w:tab/>
        <w:tab/>
        <w:t xml:space="preserve">Jan 1999 - Dec. 2001 University of North Carolina at Chapel Hill</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Experience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Owner and pediatric dentist, Dino Kid’s Dentistry</w:t>
        <w:tab/>
        <w:tab/>
        <w:tab/>
        <w:t xml:space="preserve">June 2019-Present</w:t>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Pediatric dental office in Covington, WA. </w:t>
      </w:r>
      <w:r w:rsidDel="00000000" w:rsidR="00000000" w:rsidRPr="00000000">
        <w:rPr>
          <w:rFonts w:ascii="Georgia" w:cs="Georgia" w:eastAsia="Georgia" w:hAnsi="Georgia"/>
          <w:sz w:val="20"/>
          <w:szCs w:val="20"/>
          <w:rtl w:val="0"/>
        </w:rPr>
        <w:tab/>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Pediatric Dentist at Puyallup Tribal Health Authority</w:t>
        <w:tab/>
      </w:r>
      <w:r w:rsidDel="00000000" w:rsidR="00000000" w:rsidRPr="00000000">
        <w:rPr>
          <w:rFonts w:ascii="Georgia" w:cs="Georgia" w:eastAsia="Georgia" w:hAnsi="Georgia"/>
          <w:sz w:val="20"/>
          <w:szCs w:val="20"/>
          <w:rtl w:val="0"/>
        </w:rPr>
        <w:tab/>
        <w:tab/>
      </w:r>
      <w:r w:rsidDel="00000000" w:rsidR="00000000" w:rsidRPr="00000000">
        <w:rPr>
          <w:rFonts w:ascii="Georgia" w:cs="Georgia" w:eastAsia="Georgia" w:hAnsi="Georgia"/>
          <w:b w:val="1"/>
          <w:sz w:val="20"/>
          <w:szCs w:val="20"/>
          <w:rtl w:val="0"/>
        </w:rPr>
        <w:t xml:space="preserve">Jan 2019 - Present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IHS Medical-Dental Clinic serving members of federally recognized American Indian tribes and providing comprehensive medical, dental, and pediatric dental specialty care. </w:t>
      </w:r>
    </w:p>
    <w:p w:rsidR="00000000" w:rsidDel="00000000" w:rsidP="00000000" w:rsidRDefault="00000000" w:rsidRPr="00000000" w14:paraId="0000001E">
      <w:pPr>
        <w:widowControl w:val="0"/>
        <w:spacing w:after="10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F">
      <w:pPr>
        <w:widowControl w:val="0"/>
        <w:spacing w:after="10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Dental Quality Assurance Commission</w:t>
        <w:tab/>
        <w:tab/>
        <w:tab/>
        <w:tab/>
        <w:tab/>
        <w:t xml:space="preserve">July 2016-Present</w:t>
      </w:r>
    </w:p>
    <w:p w:rsidR="00000000" w:rsidDel="00000000" w:rsidP="00000000" w:rsidRDefault="00000000" w:rsidRPr="00000000" w14:paraId="00000020">
      <w:pPr>
        <w:widowControl w:val="0"/>
        <w:spacing w:after="10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Governor-appointed to Washington State Dental Quality Assurance Commission, chair of Continuing Competency Committee, serving on Anesthesia Committee, review standard of care and other disciplinary cases, works with commission to set dental regulations and policy. Vice Chair, July 2018-July 2019. Chair, July 2019-July 2020.</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Private Practice </w:t>
        <w:tab/>
        <w:tab/>
        <w:tab/>
        <w:tab/>
        <w:tab/>
        <w:tab/>
        <w:tab/>
        <w:t xml:space="preserve">August 2009 - Present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Marysville Pediatric Dentistry (now Puget Soun</w:t>
      </w:r>
      <w:r w:rsidDel="00000000" w:rsidR="00000000" w:rsidRPr="00000000">
        <w:rPr>
          <w:rFonts w:ascii="Georgia" w:cs="Georgia" w:eastAsia="Georgia" w:hAnsi="Georgia"/>
          <w:sz w:val="20"/>
          <w:szCs w:val="20"/>
          <w:rtl w:val="0"/>
        </w:rPr>
        <w:t xml:space="preserve">d Pediatric Dentistry)</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Marysville, WA from August-September 2009</w:t>
      </w:r>
      <w:r w:rsidDel="00000000" w:rsidR="00000000" w:rsidRPr="00000000">
        <w:rPr>
          <w:rFonts w:ascii="Georgia" w:cs="Georgia" w:eastAsia="Georgia" w:hAnsi="Georgia"/>
          <w:sz w:val="20"/>
          <w:szCs w:val="20"/>
          <w:rtl w:val="0"/>
        </w:rPr>
        <w:t xml:space="preserve">. Private practice at multi-site group practice: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Kid’s Choice Dental, Puyallup North Tacoma Pediatric Dentistry</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VP Surgery Center of Auburn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and Southcenter Pediatric Dentistry and Orthodontics, Tukwila</w:t>
      </w:r>
      <w:r w:rsidDel="00000000" w:rsidR="00000000" w:rsidRPr="00000000">
        <w:rPr>
          <w:rFonts w:ascii="Georgia" w:cs="Georgia" w:eastAsia="Georgia" w:hAnsi="Georgia"/>
          <w:sz w:val="20"/>
          <w:szCs w:val="20"/>
          <w:rtl w:val="0"/>
        </w:rPr>
        <w:t xml:space="preserve">. Presently practicing part time at VP Surgery Center of Auburn.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Residency in Pediatric Dentistry </w:t>
        <w:tab/>
        <w:tab/>
        <w:tab/>
        <w:tab/>
        <w:tab/>
        <w:t xml:space="preserve">July 2006 - June 2009</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Three year combined hospital and didactic program. Clinical training at the University of Washington Pediatric Dentistry Clinic, Odessa Brown Children’s Dental Clinic, and Seattle Children’s Hospital. Received clinical and didactic training on single and multiple oral agent conscious sedation, care for children with special health care needs, orthodontic therapy, in-hospital and in-office general anesthesia for dental treatment, advanced behavior </w:t>
      </w:r>
      <w:r w:rsidDel="00000000" w:rsidR="00000000" w:rsidRPr="00000000">
        <w:rPr>
          <w:rFonts w:ascii="Georgia" w:cs="Georgia" w:eastAsia="Georgia" w:hAnsi="Georgia"/>
          <w:sz w:val="20"/>
          <w:szCs w:val="20"/>
          <w:rtl w:val="0"/>
        </w:rPr>
        <w:t xml:space="preserve">management</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and general pediatric dentistry. W</w:t>
      </w:r>
      <w:r w:rsidDel="00000000" w:rsidR="00000000" w:rsidRPr="00000000">
        <w:rPr>
          <w:rFonts w:ascii="Georgia" w:cs="Georgia" w:eastAsia="Georgia" w:hAnsi="Georgia"/>
          <w:sz w:val="20"/>
          <w:szCs w:val="20"/>
          <w:rtl w:val="0"/>
        </w:rPr>
        <w:t xml:space="preserve">a State DSHS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ABCD and ITR certification.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Publications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Richman, JA,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Huebner, CE, Leggott, PJ, Mouradian, WE, Mancl, LA. (2011). Beyond word recognition: understanding pediatric oral health literacy. Pediatric Dentistry, 33(5), 420-5.</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Richman, JA,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Lee, JY, Rozier, RG, Gong, DA, Pahel, BT, &amp; Vann, WF. (2007). Evaluation of a word recognition instrument to test health literacy in dentistry: the REALD-99. Journal of Public Health Dentistry, 67(2), 99-104.</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Gong, DA, Lee, JY, Rozier, RG, Pahel, BT,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Richman, JA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&amp; Vann, WF. (2007). Development and testing of the Test of Functional Health Literacy in Dentistry (TOFHLiD). Journal of Public Health Dentistry, 67(2), 105-12.</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color w:val="212121"/>
          <w:sz w:val="20"/>
          <w:szCs w:val="20"/>
          <w:highlight w:val="white"/>
          <w:rtl w:val="0"/>
        </w:rPr>
        <w:t xml:space="preserve">Chi, Donald; </w:t>
      </w:r>
      <w:r w:rsidDel="00000000" w:rsidR="00000000" w:rsidRPr="00000000">
        <w:rPr>
          <w:rFonts w:ascii="Georgia" w:cs="Georgia" w:eastAsia="Georgia" w:hAnsi="Georgia"/>
          <w:b w:val="1"/>
          <w:color w:val="212121"/>
          <w:sz w:val="20"/>
          <w:szCs w:val="20"/>
          <w:highlight w:val="white"/>
          <w:rtl w:val="0"/>
        </w:rPr>
        <w:t xml:space="preserve">Richman, JA</w:t>
      </w:r>
      <w:r w:rsidDel="00000000" w:rsidR="00000000" w:rsidRPr="00000000">
        <w:rPr>
          <w:rFonts w:ascii="Georgia" w:cs="Georgia" w:eastAsia="Georgia" w:hAnsi="Georgia"/>
          <w:color w:val="212121"/>
          <w:sz w:val="20"/>
          <w:szCs w:val="20"/>
          <w:highlight w:val="white"/>
          <w:rtl w:val="0"/>
        </w:rPr>
        <w:t xml:space="preserve">; Senturia, Kirsten; Zhalis, Ellen. (2018) Caregivers’ understanding of fluoride varnish: implications for future clinical strategies and research on preventive care decision making. Journal of Public Health Dentistry Sept 78(4) 282-286.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Presentations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Forensic Dentist’s Role in Child Abuse Investigations” </w:t>
      </w:r>
      <w:r w:rsidDel="00000000" w:rsidR="00000000" w:rsidRPr="00000000">
        <w:rPr>
          <w:rFonts w:ascii="Georgia" w:cs="Georgia" w:eastAsia="Georgia" w:hAnsi="Georgia"/>
          <w:sz w:val="24"/>
          <w:szCs w:val="24"/>
          <w:rtl w:val="0"/>
        </w:rPr>
        <w:t xml:space="preserve">Seattle Children’s Hospital Child Abuse Fellowship Program, WA June 6, 2018</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Age 1 Dental Visit” </w:t>
      </w:r>
      <w:r w:rsidDel="00000000" w:rsidR="00000000" w:rsidRPr="00000000">
        <w:rPr>
          <w:rFonts w:ascii="Georgia" w:cs="Georgia" w:eastAsia="Georgia" w:hAnsi="Georgia"/>
          <w:sz w:val="24"/>
          <w:szCs w:val="24"/>
          <w:rtl w:val="0"/>
        </w:rPr>
        <w:t xml:space="preserve">Okemos, MI June 8 2018.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Age 1 Dental Visit” </w:t>
      </w:r>
      <w:r w:rsidDel="00000000" w:rsidR="00000000" w:rsidRPr="00000000">
        <w:rPr>
          <w:rFonts w:ascii="Georgia" w:cs="Georgia" w:eastAsia="Georgia" w:hAnsi="Georgia"/>
          <w:sz w:val="24"/>
          <w:szCs w:val="24"/>
          <w:rtl w:val="0"/>
        </w:rPr>
        <w:t xml:space="preserve">Grand Rapids, MI Sept 7, 2018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Age 1 Dental Visit” </w:t>
      </w:r>
      <w:r w:rsidDel="00000000" w:rsidR="00000000" w:rsidRPr="00000000">
        <w:rPr>
          <w:rFonts w:ascii="Georgia" w:cs="Georgia" w:eastAsia="Georgia" w:hAnsi="Georgia"/>
          <w:sz w:val="24"/>
          <w:szCs w:val="24"/>
          <w:rtl w:val="0"/>
        </w:rPr>
        <w:t xml:space="preserve">Online video lecture and 1 hour CE course, available through Delta Dental MI OH IN, filmed June 2018</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Age 1 Dental Visit”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b w:val="1"/>
          <w:sz w:val="24"/>
          <w:szCs w:val="24"/>
          <w:rtl w:val="0"/>
        </w:rPr>
        <w:t xml:space="preserve"> “The Seal is the Deal” </w:t>
      </w:r>
      <w:r w:rsidDel="00000000" w:rsidR="00000000" w:rsidRPr="00000000">
        <w:rPr>
          <w:rFonts w:ascii="Georgia" w:cs="Georgia" w:eastAsia="Georgia" w:hAnsi="Georgia"/>
          <w:sz w:val="24"/>
          <w:szCs w:val="24"/>
          <w:rtl w:val="0"/>
        </w:rPr>
        <w:t xml:space="preserve">Traverse City, MI April 29, 2019</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Professional Societies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American Academy of Pediatric Dentistry </w:t>
        <w:tab/>
        <w:tab/>
        <w:tab/>
        <w:tab/>
        <w:tab/>
        <w:t xml:space="preserve">200</w:t>
      </w:r>
      <w:r w:rsidDel="00000000" w:rsidR="00000000" w:rsidRPr="00000000">
        <w:rPr>
          <w:rFonts w:ascii="Georgia" w:cs="Georgia" w:eastAsia="Georgia" w:hAnsi="Georgia"/>
          <w:b w:val="1"/>
          <w:sz w:val="20"/>
          <w:szCs w:val="20"/>
          <w:rtl w:val="0"/>
        </w:rPr>
        <w:t xml:space="preserve">3</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-present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American Dental Association </w:t>
        <w:tab/>
        <w:tab/>
        <w:tab/>
        <w:tab/>
        <w:tab/>
        <w:tab/>
        <w:t xml:space="preserve">2003-present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College of Diplomates of American Board of Pediatric Dentistry </w:t>
        <w:tab/>
        <w:t xml:space="preserve">2011-present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American Society of Forensic Odontology</w:t>
        <w:tab/>
        <w:tab/>
        <w:tab/>
        <w:tab/>
        <w:tab/>
        <w:t xml:space="preserve">2017-present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American Academy of Pediatrics</w:t>
        <w:tab/>
        <w:tab/>
        <w:tab/>
        <w:tab/>
        <w:tab/>
        <w:tab/>
        <w:t xml:space="preserve">2017-present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American Dental Society of Anesthesiology</w:t>
        <w:tab/>
        <w:tab/>
        <w:tab/>
        <w:tab/>
        <w:t xml:space="preserve">2014-present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Dental Quality Assurance Commissioner</w:t>
        <w:tab/>
        <w:tab/>
        <w:tab/>
        <w:tab/>
        <w:tab/>
        <w:t xml:space="preserve">2016-present</w:t>
        <w:tab/>
        <w:tab/>
      </w:r>
    </w:p>
    <w:sectPr>
      <w:headerReference r:id="rId6"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36"/>
        <w:szCs w:val="36"/>
        <w:u w:val="none"/>
        <w:shd w:fill="auto" w:val="clear"/>
        <w:vertAlign w:val="baseline"/>
        <w:rtl w:val="0"/>
      </w:rPr>
      <w:t xml:space="preserve">Julia Richman, DDS MSD MPH FAAPD</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Pediatric Dentist, private practice</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Affiliate Assistant Professor,  University of Washington Pediatric Dentistry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17265 SE Wax Rd, #103</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Covington, WA 98042</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Phone: 425.610.7575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Email: julia.richman.dds@gmail.com</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